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Entera Bio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of NIS 0.0000769</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Fund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4,330,882.00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4,330,882.00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4,330,882.00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Co-Invest,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2,718,137.00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2,718,137.00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2,718,137.00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Co-Invest (Cycle 3),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4,768,382.00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4,768,382.00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4,768,382.00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11,817,401.00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11,817,401.00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11,817,401.00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Cayman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437,500.00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437,500.00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437,500.00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Cayman,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437,500.00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437,500.00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437,500.00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Entera Bio Ltd.</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Kiryat Hadassah, Minrav Building Fifth Floor Jerusalem, Israel 9112002</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Vivo Opportunity Fund Holdings, L.P., Vivo Opportunity Co-Invest, L.P. and Vivo Opportunity Co-Invest (Cycle 3), L.P. and their General Partner Vivo Opportunity, LLC. Vivo Opportunity Cayman Fund, L.P. and its General Partner Vivo Opportunity Cayman, LLC.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192 Lytton Avenue,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Vivo Opportunity Fund Holdings, L.P., Vivo Opportunity Co-Invest, L.P. and Vivo Opportunity Co-Invest (Cycle 3), L.P. are Delaware limited partnerships. Vivo Opportunity, LLC is a Delaware limited liability company. Vivo Opportunity Cayman Fund, L.P. is a Cayman Islands limited partnership. Vivo Opportunity Cayman, LLC is a Cayman Islands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of NIS 0.0000769</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Vivo Opportunity, LLC may be deemed to beneficially own an aggregate of 11,817,401 shares of the Issuer's securities, consisting of (i) 4,330,882 Ordinary Shares of the Issuer held of record by Vivo Opportunity Fund Holdings, L.P., (ii) 2,718,137 Ordinary Shares of the Issuer held of record by Vivo Opportunity Co-Invest, L.P., and (iii) 4,768,382 Ordinary Shares of the Issuer held of record by Vivo Opportunity Co-Invest (Cycle 3), L.P. Vivo Opportunity Cayman, LLC may be deemed to beneficially own 437,500 Ordinary Shares of the Issuer held of record by Vivo Opportunity Cayman Fund, L.P. Vivo Opportunity Cayman, LLC is the general partner of Vivo Opportunity Cayman Fund, L.P.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Vivo Opportunity Fund Holdings, L.P.: 2.5 Vivo Opportunity Co-Invest, L.P.: 1.6 Vivo Opportunity Co-Invest (Cycle 3), L.P.: 2.8 Vivo Opportunity, LLC: 6.9 Vivo Opportunity Cayman Fund, L.P.: 0.3 Vivo Opportunity Cayman, LLC: 0.3 The percentages reported in this Item 4(b) are based on 172,251,411 Ordinary Shares of the Issuer outstanding, which is the sum of (i) 49,290,196 Ordinary Shares outstanding immediately prior to the closing of a private placement by the Issuer on July 28, 2026 (the "Private Placement"), and (ii) 122,961,215 Ordinary Shares issued in the Private Placement, as disclosed in the Securities Purchase Agreement filed as Exhibit 10.1 to the Issuer's Current Report on Form 8-K filed with the Securities and Exchange Commission on July 28, 2026.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Vivo Opportunity Fund Holdings, L.P.: 4,330,882 Ordinary Shares Vivo Opportunity Co-Invest, L.P.: 2,718,137 Ordinary Shares Vivo Opportunity Co-Invest (Cycle 3), L.P.: 4,768,382 Ordinary Shares Vivo Opportunity, LLC: 11,817,401 Ordinary Shares Vivo Opportunity Cayman Fund, L.P.: 437,500 Ordinary Shares Vivo Opportunity Cayman, LLC: 437,500 Ordinary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Vivo Opportunity Fund Holdings, L.P.: 4,330,882 Ordinary Shares Vivo Opportunity Co-Invest, L.P.: 2,718,137 Ordinary Shares Vivo Opportunity Co-Invest (Cycle 3), L.P.: 4,768,382 Ordinary Shares Vivo Opportunity, LLC: 11,817,401 Ordinary Shares Vivo Opportunity Cayman Fund, L.P.: 437,500 Ordinary Shares Vivo Opportunity Cayman, LLC: 437,500 Ordinary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Vivo Opportunity Fund Holdings, L.P.</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Kevin Dai/Managing Member of Vivo Opportunity, LLC,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38"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Vivo Opportunity Co-Invest, L.P.</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Kevin Dai/Managing Member of Vivo Opportunity, LLC,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38" w:type="dxa"/>
            <w:tcBorders/>
            <w:vAlign w:val="center"/>
          </w:tcPr>
          <w:p>
            <w:pPr>
              <w:pStyle w:val="TableContents"/>
              <w:bidi w:val="0"/>
              <w:spacing w:before="0" w:after="283"/>
              <w:jc w:val="left"/>
              <w:rPr>
                <w:sz w:val="4"/>
                <w:szCs w:val="4"/>
              </w:rPr>
            </w:pPr>
            <w:r>
              <w:rPr>
                <w:sz w:val="4"/>
                <w:szCs w:val="4"/>
              </w:rPr>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Vivo Opportunity Co-Invest (Cycle 3), L.P.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Kevin Dai/Managing Member of Vivo Opportunity, LLC,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38"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Vivo Opportunity, LLC</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Kevin 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Kevin Dai/Managing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Vivo Opportunity Cayman Fund, L.P.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Kevin Dai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Kevin Dai/Managing Member of Vivo Opportunity Cayman, LLC,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Vivo Opportunity Cayman,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Kevin 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Kevin Dai/Managing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rFonts w:ascii="Times New Roman;Times;Serif" w:hAnsi="Times New Roman;Times;Serif"/>
          <w:b/>
          <w:i w:val="false"/>
          <w:caps w:val="false"/>
          <w:smallCaps w:val="false"/>
          <w:sz w:val="20"/>
        </w:rPr>
      </w:pPr>
      <w:bookmarkStart w:id="36" w:name="ea030045501ex99-1.htm"/>
      <w:bookmarkStart w:id="37" w:name="ksea030045501ex991"/>
      <w:bookmarkEnd w:id="36"/>
      <w:bookmarkEnd w:id="37"/>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1010"/>
        <w:gridCol w:w="6695"/>
        <w:gridCol w:w="75"/>
      </w:tblGrid>
      <w:tr>
        <w:trPr/>
        <w:tc>
          <w:tcPr>
            <w:tcW w:w="77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 Opportunity Fund Holdings, L.P.</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Dai</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Name/Title: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Dai/Managing Member of Vivo Opportunity, LLC, General Partner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66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 Opportunity Co-Invest, L.P.</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Dai</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Name/Title: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Dai/Managing Member of Vivo Opportunity, LLC, General Partner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66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 Opportunity Co-Invest (Cycle 3), L.P.</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Dai</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Name/Title: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Dai/Managing Member of Vivo Opportunity, LLC, General Partner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66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 Opportunity, LLC</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Dai</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Name/Title: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Dai/Managing Member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66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 Opportunity Cayman Fund, L.P.</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Dai</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Name/Title: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Dai/Managing Member of Vivo Opportunity Cayman, LLC, General Partner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caps w:val="false"/>
                <w:smallCaps w:val="false"/>
              </w:rPr>
            </w:pPr>
            <w:r>
              <w:rPr>
                <w:caps w:val="false"/>
                <w:smallCaps w:val="false"/>
              </w:rPr>
              <w:t> </w:t>
            </w:r>
          </w:p>
        </w:tc>
        <w:tc>
          <w:tcPr>
            <w:tcW w:w="66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 Opportunity Cayman, LLC</w:t>
            </w:r>
          </w:p>
        </w:tc>
        <w:tc>
          <w:tcPr>
            <w:tcW w:w="75" w:type="dxa"/>
            <w:tcBorders/>
            <w:vAlign w:val="center"/>
          </w:tcPr>
          <w:p>
            <w:pPr>
              <w:pStyle w:val="TableContents"/>
              <w:bidi w:val="0"/>
              <w:spacing w:before="0" w:after="283"/>
              <w:jc w:val="left"/>
              <w:rPr/>
            </w:pPr>
            <w:r>
              <w:rPr/>
              <w:t> </w:t>
            </w:r>
          </w:p>
        </w:tc>
      </w:tr>
      <w:tr>
        <w:trPr/>
        <w:tc>
          <w:tcPr>
            <w:tcW w:w="7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Dai</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Name/Title: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Dai/Managing Member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2035</Words>
  <Characters>11034</Characters>
  <CharactersWithSpaces>12970</CharactersWithSpaces>
  <Paragraphs>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