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792.xml.htm"/>
      <w:bookmarkStart w:id="1" w:name="kszk26357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Toledano Miranda Jayne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KIRYAT HADASSAH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MINRAV BUILDING,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9112002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Entera Bio Ltd.</w:t>
              </w:r>
            </w:hyperlink>
            <w:r>
              <w:rPr/>
              <w:t xml:space="preserve"> [ </w:t>
            </w:r>
            <w:r>
              <w:rPr>
                <w:rFonts w:ascii="Times;serif" w:hAnsi="Times;serif"/>
                <w:color w:val="0000FF"/>
                <w:sz w:val="24"/>
                <w:shd w:fill="FFFFFF" w:val="clear"/>
              </w:rPr>
              <w:t>ENTX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1026"/>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05/06/2036</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par value NIS 0.0000769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08/07/2036</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par value NIS 0.0000769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options to purchase ordinary shares. This grant of options was approved by the Board of Directors (the "Board") of Entera Bio Ltd. (the "Company") on May 7, 2026, subject to (i) approval by the Company's shareholders, which was obtained on July 14, 2026 and (ii) the filing by the Company of a Registration Statement on Form S-8 registering the ordinary shares underlying the option grant, which occurred on August 7, 2026. The options vest over a three year period which began on May 7, 2026, with one third of the options vesting on May 7, 2027 and the remaining two-thirds vesting ratably on a quarterly basis over the remaining two-year period, subject to full acceleration upon a Change in Control (as defined in the Company's 2018 Equity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options to purchase ordinary shares. This grant of options was originally approved by the Board on July 15, 2022, subject to (i) approval by the Company's shareholders, which was obtained on September 7, 2022, (ii) the occurrence of a Triggering Event (as defined and specified in Ms. Toledano's employment agreement), which was satisfied upon the Company obtaining the necessary resources to fund its Phase 3 trial through the consummation of the Company's July 2026 financing transaction, and (iii) the filing by the Company of a Registration Statement on Form S-8 registering the ordinary shares underlying the option grant, which occurred on August 7, 2026. The options vest over a four-year period that commenced on August 7, 2026, with 25% of the options vesting on the first anniversary of the vesting commencement date. The remaining options vest ratably on a quarterly basis over the remaining three-year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Yaacov-Garbeli,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6530" TargetMode="External"/><Relationship Id="rId5" Type="http://schemas.openxmlformats.org/officeDocument/2006/relationships/hyperlink" Target="http://www.sec.gov/cgi-bin/browse-edgar?action=getcompany&amp;CIK=00016380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890</Words>
  <Characters>4768</Characters>
  <CharactersWithSpaces>5573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