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Entera Bio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of NIS 0.0000769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Venrock Healthcare Capital Partners III,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8,861,763.00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8,861,763.00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8,861,763.00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VHCP Co-Investment Holdings 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8,861,763.00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8,861,763.00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8,861,763.00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Venrock Healthcare Capital Partners EG,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8,861,763.00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8,861,763.00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8,861,763.00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VHCP Management 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8,861,763.00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8,861,763.00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8,861,763.00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VHCP Management EG,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8,861,763.00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8,861,763.00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009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8,861,763.00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Nimish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355" w:right="1440" w:bottom="156"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8,861,763.00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8,861,763.00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8,861,763.00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15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355" w:right="1440" w:bottom="156"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0099"/>
          </w:cols>
          <w:pgMar w:left="360" w:top="355" w:right="1440" w:bottom="156" w:gutter="0" w:footer="0" w:header="0"/>
          <w:type w:val="continuous"/>
        </w:sectPr>
      </w:pPr>
    </w:p>
    <w:bookmarkStart w:id="5" w:name="page6"/>
    <w:bookmarkEnd w:id="5"/>
    <w:p>
      <w:pPr>
        <w:ind w:left="1120" w:hanging="1112"/>
        <w:spacing w:after="0"/>
        <w:tabs>
          <w:tab w:leader="none" w:pos="11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Bong Y. Koh</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00"/>
          </w:cols>
          <w:pgMar w:left="360" w:top="111" w:right="43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8,861,763.00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8,861,763.00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8,861,763.00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80"/>
          </w:cols>
          <w:pgMar w:left="360" w:top="111" w:right="43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Entera Bio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Kiryat Hadassah, Minrav Building, Fifth Floor, Jerusalem, L3, 9112002.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names of the persons filing this report (collectively, the "Reporting Persons") are: Venrock Healthcare Capital</w:t>
      </w:r>
    </w:p>
    <w:p>
      <w:pPr>
        <w:spacing w:after="0" w:line="14" w:lineRule="exact"/>
        <w:rPr>
          <w:sz w:val="20"/>
          <w:szCs w:val="20"/>
          <w:color w:val="auto"/>
        </w:rPr>
      </w:pPr>
    </w:p>
    <w:p>
      <w:pPr>
        <w:ind w:left="920" w:hanging="912"/>
        <w:spacing w:after="0" w:line="23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Partners III, L.P. ("VHCP III") VHCP Co-Investment Holdings III, LLC ("VHCP Co-Investment III") Venrock Healthcare Capital Partners EG, L.P. ("VHCP EG") VHCP Management III, LLC ("VHCP Management III") VHCP Management EG, LLC ("VHCP Management EG") Nimish Shah ("Shah") Bong Koh ("Koh") The Reporting Persons are members of a group for the purposes of this Schedule 13G.</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42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New York Office: 7 Bryant Park, 23rd Floor New York, NY 10018 Palo Alto Office: 3340 Hillview Avenue Palo Alto, CA 94304</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All of the entities were organized in Delaware. Shah and Koh are both United States citizens.</w:t>
      </w:r>
    </w:p>
    <w:p>
      <w:pPr>
        <w:sectPr>
          <w:pgSz w:w="11900" w:h="16838" w:orient="portrait"/>
          <w:cols w:equalWidth="0" w:num="1">
            <w:col w:w="11100"/>
          </w:cols>
          <w:pgMar w:left="360" w:top="111" w:right="439" w:bottom="0" w:gutter="0" w:footer="0" w:header="0"/>
          <w:type w:val="continuous"/>
        </w:sectPr>
      </w:pPr>
    </w:p>
    <w:bookmarkStart w:id="6" w:name="page7"/>
    <w:bookmarkEnd w:id="6"/>
    <w:p>
      <w:pPr>
        <w:spacing w:after="0" w:line="49"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Title of class of securities:</w:t>
      </w:r>
    </w:p>
    <w:p>
      <w:pPr>
        <w:sectPr>
          <w:pgSz w:w="11900" w:h="16887" w:orient="portrait"/>
          <w:cols w:equalWidth="0" w:num="1">
            <w:col w:w="11120"/>
          </w:cols>
          <w:pgMar w:left="360" w:top="111"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of NIS 0.0000769</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87" w:orient="portrait"/>
          <w:cols w:equalWidth="0" w:num="2">
            <w:col w:w="620" w:space="300"/>
            <w:col w:w="10200"/>
          </w:cols>
          <w:pgMar w:left="360" w:top="111" w:right="419" w:bottom="0" w:gutter="0" w:footer="0" w:header="0"/>
          <w:type w:val="continuous"/>
        </w:sectPr>
      </w:pPr>
    </w:p>
    <w:p>
      <w:pPr>
        <w:spacing w:after="0" w:line="33" w:lineRule="exact"/>
        <w:rPr>
          <w:sz w:val="20"/>
          <w:szCs w:val="20"/>
          <w:color w:val="auto"/>
        </w:rPr>
      </w:pPr>
    </w:p>
    <w:p>
      <w:pPr>
        <w:ind w:left="920" w:right="20"/>
        <w:spacing w:after="0" w:line="253"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aggregate number of ordinary shares of the Issuer beneficially owned by such Reporting Person and is incorporated by reference. The Reporting Persons'</w:t>
      </w:r>
    </w:p>
    <w:p>
      <w:pPr>
        <w:spacing w:after="0" w:line="1" w:lineRule="exact"/>
        <w:rPr>
          <w:sz w:val="20"/>
          <w:szCs w:val="20"/>
          <w:color w:val="auto"/>
        </w:rPr>
      </w:pPr>
    </w:p>
    <w:p>
      <w:pPr>
        <w:ind w:left="920" w:right="140" w:hanging="912"/>
        <w:spacing w:after="0" w:line="233"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the Issuer's securities consists of (i) 3,891,972 ordinary shares held by VHCP III, (ii) 389,631 ordinary shares held by VHCP Co-Investment III, and (iii) 4,580,160 ordinary shares held by held by VHCP EG. VHCP Management III is the general partner of VHCP III and the manager of VHCP Co-Investment III. VHCP Management EG is the general partner of VHCP EG. Messrs. Shah and Koh are the voting members of VHCP Management III and VHCP Management EG.</w:t>
      </w:r>
    </w:p>
    <w:p>
      <w:pPr>
        <w:spacing w:after="0" w:line="17"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80" w:hanging="912"/>
        <w:spacing w:after="0" w:line="201" w:lineRule="auto"/>
        <w:tabs>
          <w:tab w:leader="none" w:pos="920" w:val="left"/>
        </w:tabs>
        <w:numPr>
          <w:ilvl w:val="0"/>
          <w:numId w:val="1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Row 11 of each Reporting Person's cover page to this Schedule 13G sets forth the percentage of ordinary shares of the Issuer beneficially owned by such Reporting Person and is incorporated by reference. The percentage set forth in each row 11 is based upon 173,922,428 ordinary shares outstanding as of October 1, 2026, as reported in the Issuer's definitive proxy statement, filed with the Securities and Exchange Commission (the "SEC") on October 14, 2026. %</w:t>
      </w:r>
    </w:p>
    <w:p>
      <w:pPr>
        <w:spacing w:after="0" w:line="14"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60"/>
        <w:spacing w:after="0" w:line="282" w:lineRule="auto"/>
        <w:rPr>
          <w:sz w:val="20"/>
          <w:szCs w:val="20"/>
          <w:color w:val="auto"/>
        </w:rPr>
      </w:pPr>
      <w:r>
        <w:rPr>
          <w:rFonts w:ascii="Times New Roman" w:cs="Times New Roman" w:eastAsia="Times New Roman" w:hAnsi="Times New Roman"/>
          <w:sz w:val="21"/>
          <w:szCs w:val="21"/>
          <w:color w:val="auto"/>
        </w:rPr>
        <w:t>Row 5 of each Reporting Person's cover page to this Schedule 13G sets forth the sole power to vote or to direct the vote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and is incorporated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line="282" w:lineRule="auto"/>
        <w:rPr>
          <w:sz w:val="20"/>
          <w:szCs w:val="20"/>
          <w:color w:val="auto"/>
        </w:rPr>
      </w:pPr>
      <w:r>
        <w:rPr>
          <w:rFonts w:ascii="Times New Roman" w:cs="Times New Roman" w:eastAsia="Times New Roman" w:hAnsi="Times New Roman"/>
          <w:sz w:val="21"/>
          <w:szCs w:val="21"/>
          <w:color w:val="auto"/>
        </w:rPr>
        <w:t>Row 7 of each Reporting Person's cover page to this Schedule 13G sets forth the sole power to dispose or to direct the disposition of securities of the Issuer beneficially owned by such Reporting Person and is incorporated by reference.</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10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and is incorporated by reference.</w:t>
      </w:r>
    </w:p>
    <w:p>
      <w:pPr>
        <w:spacing w:after="0" w:line="25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87" w:orient="portrait"/>
          <w:cols w:equalWidth="0" w:num="1">
            <w:col w:w="11120"/>
          </w:cols>
          <w:pgMar w:left="360" w:top="111" w:right="419" w:bottom="0" w:gutter="0" w:footer="0" w:header="0"/>
          <w:type w:val="continuous"/>
        </w:sectPr>
      </w:pPr>
    </w:p>
    <w:bookmarkStart w:id="7" w:name="page8"/>
    <w:bookmarkEnd w:id="7"/>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Venrock Healthcare Capital Partners III,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VHCP Management III,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Sherman G. Souther, Authorized</w:t>
      </w:r>
    </w:p>
    <w:p>
      <w:pPr>
        <w:ind w:left="674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VHCP Co-Investment Holdings III,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VHCP Management III, LLC, its Manager, By</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Sherman G. Souther, Authorized 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Venrock Healthcare Capital Partners EG,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By VHCP Management EG, LLC, its General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 By Sherman G. Souther, Authorized</w:t>
      </w:r>
    </w:p>
    <w:p>
      <w:pPr>
        <w:ind w:left="6740"/>
        <w:spacing w:after="0"/>
        <w:rPr>
          <w:sz w:val="20"/>
          <w:szCs w:val="20"/>
          <w:color w:val="auto"/>
        </w:rPr>
      </w:pPr>
      <w:r>
        <w:rPr>
          <w:rFonts w:ascii="Times New Roman" w:cs="Times New Roman" w:eastAsia="Times New Roman" w:hAnsi="Times New Roman"/>
          <w:sz w:val="22"/>
          <w:szCs w:val="22"/>
          <w:color w:val="auto"/>
        </w:rPr>
        <w:t>Signatory</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VHCP Management III, LLC</w:t>
      </w:r>
    </w:p>
    <w:p>
      <w:pPr>
        <w:spacing w:after="0" w:line="152"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Name/Title: By Sherman G. Souther, Authorized Signatory</w:t>
      </w:r>
    </w:p>
    <w:p>
      <w:pPr>
        <w:spacing w:after="0" w:line="44"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VHCP Management EG, LLC</w:t>
      </w:r>
    </w:p>
    <w:p>
      <w:pPr>
        <w:spacing w:after="0" w:line="152"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22"/>
          <w:szCs w:val="22"/>
          <w:color w:val="auto"/>
        </w:rPr>
        <w:t>Name/Title: By Sherman G. Souther, Authorized Signatory</w:t>
      </w:r>
    </w:p>
    <w:p>
      <w:pPr>
        <w:spacing w:after="0" w:line="44" w:lineRule="exact"/>
        <w:rPr>
          <w:sz w:val="20"/>
          <w:szCs w:val="20"/>
          <w:color w:val="auto"/>
        </w:rPr>
      </w:pPr>
    </w:p>
    <w:p>
      <w:pPr>
        <w:ind w:left="5320"/>
        <w:spacing w:after="0"/>
        <w:tabs>
          <w:tab w:leader="none" w:pos="6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Nimish Shah</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By Sherman G. Souther, Attorney-in-fact</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Bong Y. Koh</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Sherman G. Souther</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By Sherman G. Souther, Attorney-in-fact</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p>
      <w:pPr>
        <w:sectPr>
          <w:pgSz w:w="11900" w:h="16838" w:orient="portrait"/>
          <w:cols w:equalWidth="0" w:num="1">
            <w:col w:w="11140"/>
          </w:cols>
          <w:pgMar w:left="360" w:top="153" w:right="399" w:bottom="0" w:gutter="0" w:footer="0" w:header="0"/>
          <w:type w:val="continuous"/>
        </w:sectPr>
      </w:pPr>
    </w:p>
    <w:bookmarkStart w:id="8" w:name="page9"/>
    <w:bookmarkEnd w:id="8"/>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24.1 Power of Attorney for Bong Y. Koh Exhibit 24.2 Power of Attorney for Nimish P. Shah Exhibit 99.1 Joint Filing Agreement</w:t>
      </w:r>
    </w:p>
    <w:p>
      <w:pPr>
        <w:sectPr>
          <w:pgSz w:w="11900" w:h="16838" w:orient="portrait"/>
          <w:cols w:equalWidth="0" w:num="1">
            <w:col w:w="10860"/>
          </w:cols>
          <w:pgMar w:left="360" w:top="108" w:right="67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3"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KNOW ALL BY THESE PRESENTS</w:t>
      </w:r>
      <w:r>
        <w:rPr>
          <w:rFonts w:ascii="Times New Roman" w:cs="Times New Roman" w:eastAsia="Times New Roman" w:hAnsi="Times New Roman"/>
          <w:sz w:val="20"/>
          <w:szCs w:val="20"/>
          <w:color w:val="auto"/>
        </w:rPr>
        <w:t>, that the undersigned hereby constitutes and appoints each of Jessica Baron, Evan W. Neu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Sherman G. Souther, Jr., signing individually, the undersigned’s true and lawful attorney-in fact and agent to:</w:t>
      </w:r>
    </w:p>
    <w:p>
      <w:pPr>
        <w:spacing w:after="0" w:line="183" w:lineRule="exact"/>
        <w:rPr>
          <w:sz w:val="20"/>
          <w:szCs w:val="20"/>
          <w:color w:val="auto"/>
        </w:rPr>
      </w:pPr>
    </w:p>
    <w:p>
      <w:pPr>
        <w:jc w:val="both"/>
        <w:ind w:left="1300" w:hanging="644"/>
        <w:spacing w:after="0" w:line="256" w:lineRule="auto"/>
        <w:tabs>
          <w:tab w:leader="none" w:pos="1273"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w:t>
      </w:r>
    </w:p>
    <w:p>
      <w:pPr>
        <w:ind w:left="1300" w:right="20" w:firstLine="4"/>
        <w:spacing w:after="0" w:line="246" w:lineRule="auto"/>
        <w:tabs>
          <w:tab w:leader="none" w:pos="1609" w:val="left"/>
        </w:tabs>
        <w:numPr>
          <w:ilvl w:val="1"/>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Forms 3, 4 and 5 and any amendments thereto in accordance with Section 16(a) of the Exchange Act and the rules thereunder; and</w:t>
      </w:r>
    </w:p>
    <w:p>
      <w:pPr>
        <w:spacing w:after="0" w:line="209" w:lineRule="exact"/>
        <w:rPr>
          <w:sz w:val="20"/>
          <w:szCs w:val="20"/>
          <w:color w:val="auto"/>
        </w:rPr>
      </w:pPr>
    </w:p>
    <w:p>
      <w:pPr>
        <w:jc w:val="both"/>
        <w:ind w:left="1300" w:hanging="644"/>
        <w:spacing w:after="0" w:line="266" w:lineRule="auto"/>
        <w:tabs>
          <w:tab w:leader="none" w:pos="1273"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Venrock assuming, any of the undersigned’s responsibilities to comply with the Exchange Act, including without limitation Sections 13 and 16 of the Exchange Act.</w:t>
      </w:r>
    </w:p>
    <w:p>
      <w:pPr>
        <w:spacing w:after="0" w:line="21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Venrock.</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 this Power of Attorney to be executed as of this 30th day of October, 2026.</w:t>
      </w:r>
    </w:p>
    <w:p>
      <w:pPr>
        <w:spacing w:after="0" w:line="200" w:lineRule="exact"/>
        <w:rPr>
          <w:sz w:val="20"/>
          <w:szCs w:val="20"/>
          <w:color w:val="auto"/>
        </w:rPr>
      </w:pPr>
    </w:p>
    <w:p>
      <w:pPr>
        <w:spacing w:after="0" w:line="2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u w:val="single" w:color="auto"/>
          <w:color w:val="auto"/>
        </w:rPr>
        <w:t>/s/ Bong Y. Koh</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Bong Y. Koh</w:t>
      </w:r>
    </w:p>
    <w:p>
      <w:pPr>
        <w:sectPr>
          <w:pgSz w:w="11900" w:h="16838" w:orient="portrait"/>
          <w:cols w:equalWidth="0" w:num="1">
            <w:col w:w="11240"/>
          </w:cols>
          <w:pgMar w:left="320" w:top="114"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20"/>
          <w:szCs w:val="20"/>
          <w:b w:val="1"/>
          <w:bCs w:val="1"/>
          <w:color w:val="auto"/>
        </w:rPr>
        <w:t>EXHIBIT 24.2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43"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KNOW ALL BY THESE PRESENTS</w:t>
      </w:r>
      <w:r>
        <w:rPr>
          <w:rFonts w:ascii="Times New Roman" w:cs="Times New Roman" w:eastAsia="Times New Roman" w:hAnsi="Times New Roman"/>
          <w:sz w:val="20"/>
          <w:szCs w:val="20"/>
          <w:color w:val="auto"/>
        </w:rPr>
        <w:t>, that the undersigned hereby constitutes and appoints each of Jessica Baron, Evan W. Neu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Sherman G. Souther, Jr., signing individually, the undersigned’s true and lawful attorney-in fact and agent to:</w:t>
      </w:r>
    </w:p>
    <w:p>
      <w:pPr>
        <w:spacing w:after="0" w:line="183" w:lineRule="exact"/>
        <w:rPr>
          <w:sz w:val="20"/>
          <w:szCs w:val="20"/>
          <w:color w:val="auto"/>
        </w:rPr>
      </w:pPr>
    </w:p>
    <w:p>
      <w:pPr>
        <w:jc w:val="both"/>
        <w:ind w:left="1300" w:hanging="644"/>
        <w:spacing w:after="0" w:line="256" w:lineRule="auto"/>
        <w:tabs>
          <w:tab w:leader="none" w:pos="1273"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and any amendments thereto in accordance with Section 13 of the Exchange Act and the rules thereunder, and</w:t>
      </w:r>
    </w:p>
    <w:p>
      <w:pPr>
        <w:ind w:left="1300" w:right="20" w:firstLine="4"/>
        <w:spacing w:after="0" w:line="246" w:lineRule="auto"/>
        <w:tabs>
          <w:tab w:leader="none" w:pos="1609" w:val="left"/>
        </w:tabs>
        <w:numPr>
          <w:ilvl w:val="1"/>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Forms 3, 4 and 5 and any amendments thereto in accordance with Section 16(a) of the Exchange Act and the rules thereunder; and</w:t>
      </w:r>
    </w:p>
    <w:p>
      <w:pPr>
        <w:spacing w:after="0" w:line="209" w:lineRule="exact"/>
        <w:rPr>
          <w:sz w:val="20"/>
          <w:szCs w:val="20"/>
          <w:color w:val="auto"/>
        </w:rPr>
      </w:pPr>
    </w:p>
    <w:p>
      <w:pPr>
        <w:jc w:val="both"/>
        <w:ind w:left="1300" w:hanging="644"/>
        <w:spacing w:after="0" w:line="266" w:lineRule="auto"/>
        <w:tabs>
          <w:tab w:leader="none" w:pos="1273"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Venrock assuming, any of the undersigned’s responsibilities to comply with the Exchange Act, including without limitation Sections 13 and 16 of the Exchange Act.</w:t>
      </w:r>
    </w:p>
    <w:p>
      <w:pPr>
        <w:spacing w:after="0" w:line="21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Venrock.</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undersigned has cause this Power of Attorney to be executed as of this 30th day of October, 2026.</w:t>
      </w:r>
    </w:p>
    <w:p>
      <w:pPr>
        <w:spacing w:after="0" w:line="200" w:lineRule="exact"/>
        <w:rPr>
          <w:sz w:val="20"/>
          <w:szCs w:val="20"/>
          <w:color w:val="auto"/>
        </w:rPr>
      </w:pPr>
    </w:p>
    <w:p>
      <w:pPr>
        <w:spacing w:after="0" w:line="2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u w:val="single" w:color="auto"/>
          <w:color w:val="auto"/>
        </w:rPr>
        <w:t>/s/ Nimish P. Shah</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0"/>
          <w:szCs w:val="20"/>
          <w:color w:val="auto"/>
        </w:rPr>
        <w:t>Nimish P. Shah</w:t>
      </w:r>
    </w:p>
    <w:p>
      <w:pPr>
        <w:sectPr>
          <w:pgSz w:w="11900" w:h="16838" w:orient="portrait"/>
          <w:cols w:equalWidth="0" w:num="1">
            <w:col w:w="11240"/>
          </w:cols>
          <w:pgMar w:left="320" w:top="11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JOINT FILING AGREEMENT</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accordance with Rule 13d-1(k) under the Securities Exchange Act of 1934, as amended, the undersigned agree to the joint filing on behalf of each of them of a statement on Schedule 13G (including amendments thereto) with respect to the ordinary shares of Entera Bio Ltd.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evidence whereof, the undersigned have caused this Agreement to be executed on their behalf this 30th day of October, 2026.</w:t>
      </w:r>
    </w:p>
    <w:p>
      <w:pPr>
        <w:sectPr>
          <w:pgSz w:w="11900" w:h="16838" w:orient="portrait"/>
          <w:cols w:equalWidth="0" w:num="1">
            <w:col w:w="11240"/>
          </w:cols>
          <w:pgMar w:left="320" w:top="108" w:right="339" w:bottom="1440" w:gutter="0" w:footer="0" w:header="0"/>
        </w:sectPr>
      </w:pPr>
    </w:p>
    <w:p>
      <w:pPr>
        <w:spacing w:after="0" w:line="223"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III, L.P.</w:t>
      </w:r>
    </w:p>
    <w:p>
      <w:pPr>
        <w:spacing w:after="0" w:line="241"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color w:val="auto"/>
        </w:rPr>
        <w:t>By:</w:t>
        <w:tab/>
        <w:t>VHCP Management III, LLC</w:t>
      </w:r>
    </w:p>
    <w:p>
      <w:pPr>
        <w:spacing w:after="0" w:line="27"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Sherman G. Souther</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VHCP Co-Investment Holdings III, LLC</w:t>
      </w:r>
    </w:p>
    <w:p>
      <w:pPr>
        <w:spacing w:after="0" w:line="229"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color w:val="auto"/>
        </w:rPr>
        <w:t>By:</w:t>
        <w:tab/>
        <w:t>VHCP Management III, LLC</w:t>
      </w:r>
    </w:p>
    <w:p>
      <w:pPr>
        <w:spacing w:after="0" w:line="27"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color w:val="auto"/>
        </w:rPr>
        <w:t>Its:</w:t>
        <w:tab/>
        <w:t>Manager</w:t>
      </w:r>
    </w:p>
    <w:p>
      <w:pPr>
        <w:spacing w:after="0" w:line="207"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Sherman G. Souther</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VHCP Management III, LLC</w:t>
      </w:r>
    </w:p>
    <w:p>
      <w:pPr>
        <w:spacing w:after="0" w:line="229" w:lineRule="exact"/>
        <w:rPr>
          <w:sz w:val="20"/>
          <w:szCs w:val="20"/>
          <w:color w:val="auto"/>
        </w:rPr>
      </w:pPr>
    </w:p>
    <w:p>
      <w:pPr>
        <w:ind w:left="1360"/>
        <w:spacing w:after="0"/>
        <w:tabs>
          <w:tab w:leader="none" w:pos="1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Sherman G. Souther</w:t>
      </w:r>
    </w:p>
    <w:p>
      <w:pPr>
        <w:spacing w:after="0" w:line="27"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Bong Y. Koh</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auto"/>
        </w:rPr>
        <w:t>/s/ Sherman G. Souther</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00" w:lineRule="exact"/>
        <w:rPr>
          <w:sz w:val="20"/>
          <w:szCs w:val="20"/>
          <w:color w:val="auto"/>
        </w:rPr>
      </w:pPr>
    </w:p>
    <w:p>
      <w:pPr>
        <w:spacing w:after="0" w:line="21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Nimish P. Shah</w:t>
      </w:r>
    </w:p>
    <w:p>
      <w:pPr>
        <w:spacing w:after="0" w:line="229"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u w:val="single" w:color="auto"/>
          <w:color w:val="auto"/>
        </w:rPr>
        <w:t>/s/ Sherman G. Souther</w:t>
      </w:r>
    </w:p>
    <w:p>
      <w:pPr>
        <w:spacing w:after="0" w:line="2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Sherman G. Souther, Attorney-in-fact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Venrock Healthcare Capital Partners EG, L.P.</w:t>
      </w:r>
    </w:p>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VHCP Management EG, LLC</w:t>
      </w:r>
    </w:p>
    <w:p>
      <w:pPr>
        <w:spacing w:after="0" w:line="2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Sherman G. Souther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VHCP Management EG, LLC</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Sherman G. Souther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Sherman G. Souther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Its: Authorized Signatory</w:t>
      </w:r>
    </w:p>
    <w:sectPr>
      <w:pgSz w:w="11900" w:h="16838" w:orient="portrait"/>
      <w:cols w:equalWidth="0" w:num="2">
        <w:col w:w="5000" w:space="720"/>
        <w:col w:w="552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2"/>
      <w:numFmt w:val="bullet"/>
      <w:start w:val="1"/>
    </w:lvl>
  </w:abstractNum>
  <w:abstractNum w:abstractNumId="1">
    <w:nsid w:val="5BD062C2"/>
    <w:multiLevelType w:val="hybridMultilevel"/>
    <w:lvl w:ilvl="0">
      <w:lvlJc w:val="left"/>
      <w:lvlText w:val="3"/>
      <w:numFmt w:val="bullet"/>
      <w:start w:val="1"/>
    </w:lvl>
  </w:abstractNum>
  <w:abstractNum w:abstractNumId="2">
    <w:nsid w:val="12200854"/>
    <w:multiLevelType w:val="hybridMultilevel"/>
    <w:lvl w:ilvl="0">
      <w:lvlJc w:val="left"/>
      <w:lvlText w:val="%1"/>
      <w:numFmt w:val="decimal"/>
      <w:start w:val="12"/>
    </w:lvl>
  </w:abstractNum>
  <w:abstractNum w:abstractNumId="3">
    <w:nsid w:val="4DB127F8"/>
    <w:multiLevelType w:val="hybridMultilevel"/>
    <w:lvl w:ilvl="0">
      <w:lvlJc w:val="left"/>
      <w:lvlText w:val="2"/>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9"/>
      <w:numFmt w:val="bullet"/>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9"/>
    </w:lvl>
    <w:lvl w:ilvl="1">
      <w:lvlJc w:val="left"/>
      <w:lvlText w:val="(%2)"/>
      <w:numFmt w:val="lowerLetter"/>
      <w:start w:val="2"/>
    </w:lvl>
  </w:abstractNum>
  <w:abstractNum w:abstractNumId="13">
    <w:nsid w:val="1BEFD79F"/>
    <w:multiLevelType w:val="hybridMultilevel"/>
    <w:lvl w:ilvl="0">
      <w:lvlJc w:val="left"/>
      <w:lvlText w:val="(%1)"/>
      <w:numFmt w:val="lowerRoman"/>
      <w:start w:val="2"/>
    </w:lvl>
  </w:abstractNum>
  <w:abstractNum w:abstractNumId="14">
    <w:nsid w:val="41A7C4C9"/>
    <w:multiLevelType w:val="hybridMultilevel"/>
    <w:lvl w:ilvl="0">
      <w:lvlJc w:val="left"/>
      <w:lvlText w:val="(%1)"/>
      <w:numFmt w:val="lowerLetter"/>
      <w:start w:val="9"/>
    </w:lvl>
    <w:lvl w:ilvl="1">
      <w:lvlJc w:val="left"/>
      <w:lvlText w:val="(%2)"/>
      <w:numFmt w:val="lowerLetter"/>
      <w:start w:val="2"/>
    </w:lvl>
  </w:abstractNum>
  <w:abstractNum w:abstractNumId="15">
    <w:nsid w:val="6B68079A"/>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2026-10-30T18:31:13Z</dcterms:created>
  <dcterms:modified xsi:type="dcterms:W3CDTF">2026-10-30T18:31:13Z</dcterms:modified>
</cp:coreProperties>
</file>